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C7" w:rsidRPr="00991BF3" w:rsidRDefault="00991BF3" w:rsidP="00991BF3">
      <w:pPr>
        <w:widowControl/>
        <w:spacing w:before="100" w:beforeAutospacing="1" w:after="100" w:afterAutospacing="1" w:line="360" w:lineRule="exact"/>
        <w:rPr>
          <w:rFonts w:ascii="黑体" w:eastAsia="黑体" w:hAnsi="黑体" w:cs="宋体"/>
          <w:bCs/>
          <w:kern w:val="0"/>
          <w:sz w:val="32"/>
          <w:szCs w:val="32"/>
        </w:rPr>
      </w:pPr>
      <w:r w:rsidRPr="00991BF3">
        <w:rPr>
          <w:rFonts w:ascii="黑体" w:eastAsia="黑体" w:hAnsi="黑体" w:cs="宋体" w:hint="eastAsia"/>
          <w:bCs/>
          <w:kern w:val="0"/>
          <w:sz w:val="32"/>
          <w:szCs w:val="32"/>
        </w:rPr>
        <w:t>附件2</w:t>
      </w:r>
    </w:p>
    <w:tbl>
      <w:tblPr>
        <w:tblStyle w:val="a8"/>
        <w:tblW w:w="9498" w:type="dxa"/>
        <w:tblInd w:w="-459" w:type="dxa"/>
        <w:tblLook w:val="04A0" w:firstRow="1" w:lastRow="0" w:firstColumn="1" w:lastColumn="0" w:noHBand="0" w:noVBand="1"/>
      </w:tblPr>
      <w:tblGrid>
        <w:gridCol w:w="993"/>
        <w:gridCol w:w="2976"/>
        <w:gridCol w:w="709"/>
        <w:gridCol w:w="4820"/>
      </w:tblGrid>
      <w:tr w:rsidR="00991BF3" w:rsidTr="00276B31">
        <w:tc>
          <w:tcPr>
            <w:tcW w:w="9498" w:type="dxa"/>
            <w:gridSpan w:val="4"/>
          </w:tcPr>
          <w:p w:rsidR="00991BF3" w:rsidRPr="000B2CA5" w:rsidRDefault="00991BF3" w:rsidP="00991BF3">
            <w:pPr>
              <w:jc w:val="center"/>
              <w:rPr>
                <w:rFonts w:ascii="方正小标宋简体" w:eastAsia="方正小标宋简体"/>
                <w:sz w:val="36"/>
                <w:szCs w:val="36"/>
              </w:rPr>
            </w:pPr>
            <w:r w:rsidRPr="000B2CA5">
              <w:rPr>
                <w:rFonts w:ascii="方正小标宋简体" w:eastAsia="方正小标宋简体" w:hint="eastAsia"/>
                <w:sz w:val="36"/>
                <w:szCs w:val="36"/>
              </w:rPr>
              <w:t>2013年北京惠民文化消费季活动简介</w:t>
            </w:r>
          </w:p>
        </w:tc>
      </w:tr>
      <w:tr w:rsidR="00991BF3" w:rsidRPr="00276B31" w:rsidTr="00276B31">
        <w:tc>
          <w:tcPr>
            <w:tcW w:w="993" w:type="dxa"/>
          </w:tcPr>
          <w:p w:rsidR="00991BF3" w:rsidRPr="00276B31" w:rsidRDefault="00991BF3" w:rsidP="00991BF3">
            <w:pPr>
              <w:jc w:val="center"/>
              <w:rPr>
                <w:rFonts w:asciiTheme="minorEastAsia" w:hAnsiTheme="minorEastAsia"/>
                <w:b/>
                <w:sz w:val="28"/>
                <w:szCs w:val="28"/>
              </w:rPr>
            </w:pPr>
            <w:r w:rsidRPr="00276B31">
              <w:rPr>
                <w:rFonts w:asciiTheme="minorEastAsia" w:hAnsiTheme="minorEastAsia" w:hint="eastAsia"/>
                <w:b/>
                <w:sz w:val="28"/>
                <w:szCs w:val="28"/>
              </w:rPr>
              <w:t>序号</w:t>
            </w:r>
          </w:p>
        </w:tc>
        <w:tc>
          <w:tcPr>
            <w:tcW w:w="3685" w:type="dxa"/>
            <w:gridSpan w:val="2"/>
          </w:tcPr>
          <w:p w:rsidR="00991BF3" w:rsidRPr="000B2CA5" w:rsidRDefault="00991BF3" w:rsidP="00991BF3">
            <w:pPr>
              <w:jc w:val="center"/>
              <w:rPr>
                <w:rFonts w:asciiTheme="minorEastAsia" w:hAnsiTheme="minorEastAsia"/>
                <w:b/>
                <w:sz w:val="28"/>
                <w:szCs w:val="28"/>
              </w:rPr>
            </w:pPr>
            <w:r w:rsidRPr="000B2CA5">
              <w:rPr>
                <w:rFonts w:asciiTheme="minorEastAsia" w:hAnsiTheme="minorEastAsia" w:hint="eastAsia"/>
                <w:b/>
                <w:sz w:val="28"/>
                <w:szCs w:val="28"/>
              </w:rPr>
              <w:t>活动名称</w:t>
            </w:r>
          </w:p>
        </w:tc>
        <w:tc>
          <w:tcPr>
            <w:tcW w:w="4820" w:type="dxa"/>
          </w:tcPr>
          <w:p w:rsidR="00991BF3" w:rsidRPr="000B2CA5" w:rsidRDefault="00991BF3" w:rsidP="00991BF3">
            <w:pPr>
              <w:jc w:val="center"/>
              <w:rPr>
                <w:rFonts w:asciiTheme="minorEastAsia" w:hAnsiTheme="minorEastAsia"/>
                <w:b/>
                <w:sz w:val="28"/>
                <w:szCs w:val="28"/>
              </w:rPr>
            </w:pPr>
            <w:r w:rsidRPr="000B2CA5">
              <w:rPr>
                <w:rFonts w:asciiTheme="minorEastAsia" w:hAnsiTheme="minorEastAsia" w:hint="eastAsia"/>
                <w:b/>
                <w:sz w:val="28"/>
                <w:szCs w:val="28"/>
              </w:rPr>
              <w:t>主要内容</w:t>
            </w:r>
          </w:p>
        </w:tc>
      </w:tr>
      <w:tr w:rsidR="00276B31" w:rsidRPr="00276B31" w:rsidTr="000E1B58">
        <w:tc>
          <w:tcPr>
            <w:tcW w:w="9498" w:type="dxa"/>
            <w:gridSpan w:val="4"/>
          </w:tcPr>
          <w:p w:rsidR="00276B31" w:rsidRPr="00276B31" w:rsidRDefault="00276B31" w:rsidP="00276B31">
            <w:pPr>
              <w:jc w:val="center"/>
              <w:rPr>
                <w:rFonts w:asciiTheme="minorEastAsia" w:hAnsiTheme="minorEastAsia"/>
                <w:b/>
                <w:sz w:val="28"/>
                <w:szCs w:val="28"/>
              </w:rPr>
            </w:pPr>
            <w:r w:rsidRPr="00276B31">
              <w:rPr>
                <w:rFonts w:asciiTheme="minorEastAsia" w:hAnsiTheme="minorEastAsia" w:hint="eastAsia"/>
                <w:b/>
                <w:sz w:val="28"/>
                <w:szCs w:val="28"/>
              </w:rPr>
              <w:t>九大专项活动</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1</w:t>
            </w:r>
          </w:p>
        </w:tc>
        <w:tc>
          <w:tcPr>
            <w:tcW w:w="2976" w:type="dxa"/>
            <w:vAlign w:val="center"/>
          </w:tcPr>
          <w:p w:rsidR="000B2CA5" w:rsidRDefault="00276B31" w:rsidP="000B2CA5">
            <w:pPr>
              <w:jc w:val="center"/>
              <w:rPr>
                <w:rFonts w:asciiTheme="minorEastAsia" w:hAnsiTheme="minorEastAsia"/>
                <w:sz w:val="24"/>
                <w:szCs w:val="24"/>
              </w:rPr>
            </w:pPr>
            <w:r w:rsidRPr="00276B31">
              <w:rPr>
                <w:rFonts w:asciiTheme="minorEastAsia" w:hAnsiTheme="minorEastAsia"/>
                <w:sz w:val="24"/>
                <w:szCs w:val="24"/>
              </w:rPr>
              <w:t>2013</w:t>
            </w:r>
            <w:r w:rsidRPr="00276B31">
              <w:rPr>
                <w:rFonts w:asciiTheme="minorEastAsia" w:hAnsiTheme="minorEastAsia" w:hint="eastAsia"/>
                <w:sz w:val="24"/>
                <w:szCs w:val="24"/>
              </w:rPr>
              <w:t>文化创意产业</w:t>
            </w:r>
          </w:p>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（北京）研讨会</w:t>
            </w: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邀请政产学研各界精英，围绕如何推进文化惠民，促进文化消费，实现社会效益与经济效益统一展开讨论。</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2</w:t>
            </w:r>
          </w:p>
        </w:tc>
        <w:tc>
          <w:tcPr>
            <w:tcW w:w="2976" w:type="dxa"/>
            <w:vAlign w:val="center"/>
          </w:tcPr>
          <w:p w:rsidR="00991BF3" w:rsidRPr="00276B31" w:rsidRDefault="00276B31" w:rsidP="000B2CA5">
            <w:pPr>
              <w:tabs>
                <w:tab w:val="left" w:pos="1020"/>
              </w:tabs>
              <w:jc w:val="center"/>
              <w:rPr>
                <w:rFonts w:asciiTheme="minorEastAsia" w:hAnsiTheme="minorEastAsia"/>
                <w:sz w:val="24"/>
                <w:szCs w:val="24"/>
              </w:rPr>
            </w:pPr>
            <w:r w:rsidRPr="00276B31">
              <w:rPr>
                <w:rFonts w:asciiTheme="minorEastAsia" w:hAnsiTheme="minorEastAsia" w:hint="eastAsia"/>
                <w:sz w:val="24"/>
                <w:szCs w:val="24"/>
              </w:rPr>
              <w:t>北京金秋优秀剧目展演</w:t>
            </w: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在惠民文化消费季期间，以低价位或优惠价的方式开展话剧、舞剧、京剧、昆曲、评剧、河北梆子、北京曲剧、儿童剧等50多场剧目展演，实施文化惠民工程。</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3</w:t>
            </w:r>
          </w:p>
        </w:tc>
        <w:tc>
          <w:tcPr>
            <w:tcW w:w="2976" w:type="dxa"/>
            <w:vAlign w:val="center"/>
          </w:tcPr>
          <w:p w:rsidR="00991BF3" w:rsidRPr="00276B31" w:rsidRDefault="00276B31" w:rsidP="000B2CA5">
            <w:pPr>
              <w:adjustRightInd w:val="0"/>
              <w:snapToGrid w:val="0"/>
              <w:spacing w:line="560" w:lineRule="exact"/>
              <w:jc w:val="center"/>
              <w:rPr>
                <w:rFonts w:asciiTheme="minorEastAsia" w:hAnsiTheme="minorEastAsia"/>
                <w:sz w:val="24"/>
                <w:szCs w:val="24"/>
              </w:rPr>
            </w:pPr>
            <w:r w:rsidRPr="00276B31">
              <w:rPr>
                <w:rFonts w:asciiTheme="minorEastAsia" w:hAnsiTheme="minorEastAsia" w:hint="eastAsia"/>
                <w:sz w:val="24"/>
                <w:szCs w:val="24"/>
              </w:rPr>
              <w:t>文化惠民月电影展映</w:t>
            </w: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活动期间在市区50家影院展映2012年1月1日至2013年6月30日生产的北京优秀影片共计500场，组织以外来务工人员、离退休人员、企业职工为主的群众观看。同时协调各区县文委组织流动放映队进社区、进工地、进高校、进军营、进养老院，开展电影惠民放映活动共计1500场。</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4</w:t>
            </w:r>
          </w:p>
        </w:tc>
        <w:tc>
          <w:tcPr>
            <w:tcW w:w="2976"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北京家庭阅读季</w:t>
            </w: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打造适合市民家庭不同成员同时参与的阅读消费氛围，设置包括“生活的艺术”、“儿童大学”、“我是书虫”、“科学与健康”等主题日，举办典藏作品展示以及惠民图书展售等活动，以具象的“阅读树”作为阅读成果进行展示。通过多媒体互动和阅读指导，提供覆盖全年龄段的阅读体验。开展北京市家庭阅读推广活动，利用传统阅读、在线阅读和移动阅读等不同方式，培养市民的阅读习惯，鼓励并促进阅读消费。</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5</w:t>
            </w:r>
          </w:p>
        </w:tc>
        <w:tc>
          <w:tcPr>
            <w:tcW w:w="2976" w:type="dxa"/>
            <w:vAlign w:val="center"/>
          </w:tcPr>
          <w:p w:rsidR="000B2CA5"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北京金秋文物艺术品</w:t>
            </w:r>
          </w:p>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拍卖月</w:t>
            </w: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汇集嘉德、翰海、匡时、华辰、中贸圣佳等知名文物艺术品拍卖企业，集中在京举办20场高端及适合大众口味的拍卖活动，引导公众的文物艺术消费理念，开拓收藏视野，让普通市民了解和参与文物艺术品拍卖。期间将举办包括“金秋拍卖月”启动仪式，拍卖知识讲座，法律问答便民小册子及拍卖公司推广小册子的发放等活动，让市民了解拍卖、体验拍卖，并能在拍卖中享受文化消费带来的实惠。</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6</w:t>
            </w:r>
          </w:p>
        </w:tc>
        <w:tc>
          <w:tcPr>
            <w:tcW w:w="2976"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首届网上惠民文化消费季</w:t>
            </w: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通过邀请京东、当当网等电商龙头企业共同参与，利用互联网的电子商务渠道，围绕文化范围的商品开展为期一个月的促销活动，探索推出企业让利的“惠民文化消费券”，持券可以在网购时作为现金抵用，让市民享受文化消费的实惠。</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lastRenderedPageBreak/>
              <w:t>7</w:t>
            </w:r>
          </w:p>
        </w:tc>
        <w:tc>
          <w:tcPr>
            <w:tcW w:w="2976"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慕尼黑啤酒节“北京之旅”</w:t>
            </w: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包括慕尼黑啤酒节“北京之旅”开幕式，啤酒节主题旅游，经贸洽谈、展览，歌曲、吉祥物评选，啤酒节狂欢摄影大赛，特色餐饮活动展示等。活动将与市民互动，让市民充分享受啤酒文化带来的快乐和实惠。</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8</w:t>
            </w:r>
          </w:p>
        </w:tc>
        <w:tc>
          <w:tcPr>
            <w:tcW w:w="2976" w:type="dxa"/>
            <w:vAlign w:val="center"/>
          </w:tcPr>
          <w:p w:rsidR="00276B31" w:rsidRPr="00276B31" w:rsidRDefault="00276B31" w:rsidP="000B2CA5">
            <w:pPr>
              <w:adjustRightInd w:val="0"/>
              <w:snapToGrid w:val="0"/>
              <w:spacing w:line="560" w:lineRule="exact"/>
              <w:rPr>
                <w:rFonts w:asciiTheme="minorEastAsia" w:hAnsiTheme="minorEastAsia"/>
                <w:sz w:val="24"/>
                <w:szCs w:val="24"/>
              </w:rPr>
            </w:pPr>
            <w:r w:rsidRPr="00276B31">
              <w:rPr>
                <w:rFonts w:asciiTheme="minorEastAsia" w:hAnsiTheme="minorEastAsia" w:hint="eastAsia"/>
                <w:sz w:val="24"/>
                <w:szCs w:val="24"/>
              </w:rPr>
              <w:t>2013北京美食文化嘉年华</w:t>
            </w:r>
          </w:p>
          <w:p w:rsidR="00991BF3" w:rsidRPr="00276B31" w:rsidRDefault="00991BF3" w:rsidP="000B2CA5">
            <w:pPr>
              <w:jc w:val="center"/>
              <w:rPr>
                <w:rFonts w:asciiTheme="minorEastAsia" w:hAnsiTheme="minorEastAsia"/>
                <w:sz w:val="24"/>
                <w:szCs w:val="24"/>
              </w:rPr>
            </w:pP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围绕“健康美食 幸福北京”的主题，组织“一个论坛、五个展示、四个互动”系列活动，面向市民开放，让广大市民在享受特色美食和传统名吃的同时，传播健康美食知识，弘扬绿色餐饮文化。</w:t>
            </w:r>
          </w:p>
        </w:tc>
      </w:tr>
      <w:tr w:rsidR="00991BF3" w:rsidRPr="00276B31" w:rsidTr="000B2CA5">
        <w:tc>
          <w:tcPr>
            <w:tcW w:w="993" w:type="dxa"/>
            <w:vAlign w:val="center"/>
          </w:tcPr>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9</w:t>
            </w:r>
          </w:p>
        </w:tc>
        <w:tc>
          <w:tcPr>
            <w:tcW w:w="2976" w:type="dxa"/>
            <w:vAlign w:val="center"/>
          </w:tcPr>
          <w:p w:rsidR="000B2CA5"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互联网时代的文化消费</w:t>
            </w:r>
          </w:p>
          <w:p w:rsidR="00991BF3"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新趋势研讨会</w:t>
            </w:r>
          </w:p>
        </w:tc>
        <w:tc>
          <w:tcPr>
            <w:tcW w:w="5529" w:type="dxa"/>
            <w:gridSpan w:val="2"/>
          </w:tcPr>
          <w:p w:rsidR="00991BF3"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研讨会以“互联改变文化 创新推动消费”为主题，旨在推动互联网文化创新，促进互联网文化知识产权保护，引领消费者选择合适的互联网文化产品和服务，促进互联网文化消费，培育新的消费增长点。活动期间将发布“首都互联网文化消费品牌推荐榜”。</w:t>
            </w:r>
          </w:p>
        </w:tc>
      </w:tr>
      <w:tr w:rsidR="00276B31" w:rsidRPr="00276B31" w:rsidTr="000B2CA5">
        <w:tc>
          <w:tcPr>
            <w:tcW w:w="9498" w:type="dxa"/>
            <w:gridSpan w:val="4"/>
            <w:vAlign w:val="center"/>
          </w:tcPr>
          <w:p w:rsidR="00276B31" w:rsidRPr="00276B31" w:rsidRDefault="00276B31" w:rsidP="000B2CA5">
            <w:pPr>
              <w:jc w:val="center"/>
              <w:rPr>
                <w:rFonts w:asciiTheme="minorEastAsia" w:hAnsiTheme="minorEastAsia"/>
                <w:sz w:val="24"/>
                <w:szCs w:val="24"/>
              </w:rPr>
            </w:pPr>
            <w:r w:rsidRPr="000B2CA5">
              <w:rPr>
                <w:rFonts w:asciiTheme="minorEastAsia" w:hAnsiTheme="minorEastAsia" w:hint="eastAsia"/>
                <w:b/>
                <w:sz w:val="28"/>
                <w:szCs w:val="28"/>
              </w:rPr>
              <w:t>九大展销板块</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1</w:t>
            </w:r>
          </w:p>
        </w:tc>
        <w:tc>
          <w:tcPr>
            <w:tcW w:w="3685" w:type="dxa"/>
            <w:gridSpan w:val="2"/>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2013北京艺术博览会</w:t>
            </w: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邀请100余家中外画廊、艺术经纪机构参展，作品涵盖中西绘画、雕塑、装置、工艺美术品等，向市民普及绘画艺术知识。同期还将举办研讨会，探讨当代艺术市场发展趋势，及艺术品投资与收藏导向。</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2</w:t>
            </w:r>
          </w:p>
        </w:tc>
        <w:tc>
          <w:tcPr>
            <w:tcW w:w="3685" w:type="dxa"/>
            <w:gridSpan w:val="2"/>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工艺美术非遗嘉年华</w:t>
            </w: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邀请海内外知名工艺美术机构和拥有非物质文化遗产的各类企事业单位现场展销，包括染织工艺、陶瓷工艺、玉雕石刻、珐琅、景泰蓝、工艺礼品等。活动期间举办艺术品鉴赏讲座、工艺美术品无底价拍卖会等活动，向市民免费讲解工艺美术和非遗知识，提高市民艺术鉴赏水平，积极倡导“理性、健康、兴趣、文明”的文化消费新理念，让艺术珍品真正惠及市民。</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3</w:t>
            </w:r>
          </w:p>
        </w:tc>
        <w:tc>
          <w:tcPr>
            <w:tcW w:w="3685" w:type="dxa"/>
            <w:gridSpan w:val="2"/>
            <w:vAlign w:val="center"/>
          </w:tcPr>
          <w:p w:rsidR="000B2CA5" w:rsidRDefault="00276B31" w:rsidP="000B2CA5">
            <w:pPr>
              <w:adjustRightInd w:val="0"/>
              <w:snapToGrid w:val="0"/>
              <w:spacing w:line="560" w:lineRule="exact"/>
              <w:ind w:firstLineChars="200" w:firstLine="480"/>
              <w:jc w:val="center"/>
              <w:rPr>
                <w:rFonts w:asciiTheme="minorEastAsia" w:hAnsiTheme="minorEastAsia"/>
                <w:sz w:val="24"/>
                <w:szCs w:val="24"/>
              </w:rPr>
            </w:pPr>
            <w:r w:rsidRPr="00276B31">
              <w:rPr>
                <w:rFonts w:asciiTheme="minorEastAsia" w:hAnsiTheme="minorEastAsia" w:hint="eastAsia"/>
                <w:sz w:val="24"/>
                <w:szCs w:val="24"/>
              </w:rPr>
              <w:t>2013北京文化数码</w:t>
            </w:r>
          </w:p>
          <w:p w:rsidR="00276B31" w:rsidRPr="00276B31" w:rsidRDefault="00276B31" w:rsidP="000B2CA5">
            <w:pPr>
              <w:adjustRightInd w:val="0"/>
              <w:snapToGrid w:val="0"/>
              <w:spacing w:line="560" w:lineRule="exact"/>
              <w:ind w:firstLineChars="200" w:firstLine="480"/>
              <w:jc w:val="center"/>
              <w:rPr>
                <w:rFonts w:asciiTheme="minorEastAsia" w:hAnsiTheme="minorEastAsia"/>
                <w:sz w:val="24"/>
                <w:szCs w:val="24"/>
              </w:rPr>
            </w:pPr>
            <w:r w:rsidRPr="00276B31">
              <w:rPr>
                <w:rFonts w:asciiTheme="minorEastAsia" w:hAnsiTheme="minorEastAsia" w:hint="eastAsia"/>
                <w:sz w:val="24"/>
                <w:szCs w:val="24"/>
              </w:rPr>
              <w:t>产业博览会</w:t>
            </w:r>
          </w:p>
          <w:p w:rsidR="00276B31" w:rsidRPr="00276B31" w:rsidRDefault="00276B31" w:rsidP="000B2CA5">
            <w:pPr>
              <w:jc w:val="center"/>
              <w:rPr>
                <w:rFonts w:asciiTheme="minorEastAsia" w:hAnsiTheme="minorEastAsia"/>
                <w:sz w:val="24"/>
                <w:szCs w:val="24"/>
              </w:rPr>
            </w:pP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邀请海内外知名文化科技公司参展，展示文化科技融合发展的成果和现代文化数码时尚风潮。展会活动免费向市民开放，同期举办数码文化论坛或专题讲座，传播文化数码知识，讲授日常数码产品应用，贴近群众、贴近生活。同时通过产品打折、低价销售、无底价拍卖等形式，让利于民。</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4</w:t>
            </w:r>
          </w:p>
        </w:tc>
        <w:tc>
          <w:tcPr>
            <w:tcW w:w="3685" w:type="dxa"/>
            <w:gridSpan w:val="2"/>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动漫游戏嘉年华</w:t>
            </w: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活动由原创ACG作品推介、互动体验、同人原创作品交流、现场活动等主要板块组成。一方面为企业搭建平台，展示北京动漫游戏产业发展成果，激活动漫游戏产业的商业市场；另一方面，部分活动将免费向市民开放，参与游戏比赛或体验动漫，让群众近</w:t>
            </w:r>
            <w:r w:rsidRPr="00276B31">
              <w:rPr>
                <w:rFonts w:asciiTheme="minorEastAsia" w:hAnsiTheme="minorEastAsia" w:hint="eastAsia"/>
                <w:sz w:val="24"/>
                <w:szCs w:val="24"/>
              </w:rPr>
              <w:lastRenderedPageBreak/>
              <w:t>距离了解动漫文化。部分动漫小商品和动漫衍生品也将会向群众低价销售，让利于民，真正达到让民族的动漫文化贴近群众、贴近生活。</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lastRenderedPageBreak/>
              <w:t>5</w:t>
            </w:r>
          </w:p>
        </w:tc>
        <w:tc>
          <w:tcPr>
            <w:tcW w:w="3685" w:type="dxa"/>
            <w:gridSpan w:val="2"/>
            <w:vAlign w:val="center"/>
          </w:tcPr>
          <w:p w:rsidR="000B2CA5"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2013北京国际设计周</w:t>
            </w:r>
          </w:p>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设计消费季</w:t>
            </w: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举办以“设计消费、消费设计”为主题的城市文化消费活动，范围涵盖近千家商场、卖场、餐厅、酒店乃至网店；同时还将推出近十万张设计主题信用卡，以及享受政府补贴的绿色设计、安全设计、原创设计产品，并推荐一批“设计周指定设计消费场所”、“设计周指定设计品牌”，为众多国庆期间的北京市民“消费设计”提供更多资讯、更多实惠，让“设计消费、消费设计”成为国庆北京的新潮流。</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6</w:t>
            </w:r>
          </w:p>
        </w:tc>
        <w:tc>
          <w:tcPr>
            <w:tcW w:w="3685" w:type="dxa"/>
            <w:gridSpan w:val="2"/>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中国民族精品博览会</w:t>
            </w: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以“中国之美，世界共享”为主题，邀请国内著名民族文化品牌参与展销，传播和打造国内原创设计精品品牌，树立民族消费自信。同期将举办非物质文化遗产现代设计论坛以及中国民族精品“国风榜”榜单发布等活动。</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7</w:t>
            </w:r>
          </w:p>
        </w:tc>
        <w:tc>
          <w:tcPr>
            <w:tcW w:w="3685" w:type="dxa"/>
            <w:gridSpan w:val="2"/>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2013第四届中国电子商务博览会</w:t>
            </w: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通过搭建网购的展示和交流平台，邀请包括淘宝、京东、亚马逊、苏宁易购、国美、当当、1号店等知名品牌网购商城参展，形成线上线下互动，现场体验网络购物的消费模式，让网络的优惠折扣也能在博览会上得以实现，让更多的市民得到更多的实惠。同期举办中国电子商务成长高峰论坛、品牌全渠道-电子商务分销大会和中国网络零售百强企业评选、中国电商服务百强企业评选等活动。</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8</w:t>
            </w:r>
          </w:p>
        </w:tc>
        <w:tc>
          <w:tcPr>
            <w:tcW w:w="3685" w:type="dxa"/>
            <w:gridSpan w:val="2"/>
            <w:vAlign w:val="center"/>
          </w:tcPr>
          <w:p w:rsidR="000B2CA5" w:rsidRDefault="00276B31" w:rsidP="000B2CA5">
            <w:pPr>
              <w:adjustRightInd w:val="0"/>
              <w:snapToGrid w:val="0"/>
              <w:spacing w:line="560" w:lineRule="exact"/>
              <w:jc w:val="center"/>
              <w:rPr>
                <w:rFonts w:asciiTheme="minorEastAsia" w:hAnsiTheme="minorEastAsia"/>
                <w:sz w:val="24"/>
                <w:szCs w:val="24"/>
              </w:rPr>
            </w:pPr>
            <w:r w:rsidRPr="00276B31">
              <w:rPr>
                <w:rFonts w:asciiTheme="minorEastAsia" w:hAnsiTheme="minorEastAsia" w:hint="eastAsia"/>
                <w:sz w:val="24"/>
                <w:szCs w:val="24"/>
              </w:rPr>
              <w:t>2013第三届书画知识产权</w:t>
            </w:r>
          </w:p>
          <w:p w:rsidR="00276B31" w:rsidRPr="00276B31" w:rsidRDefault="00276B31" w:rsidP="000B2CA5">
            <w:pPr>
              <w:adjustRightInd w:val="0"/>
              <w:snapToGrid w:val="0"/>
              <w:spacing w:line="560" w:lineRule="exact"/>
              <w:jc w:val="center"/>
              <w:rPr>
                <w:rFonts w:asciiTheme="minorEastAsia" w:hAnsiTheme="minorEastAsia"/>
                <w:sz w:val="24"/>
                <w:szCs w:val="24"/>
              </w:rPr>
            </w:pPr>
            <w:r w:rsidRPr="00276B31">
              <w:rPr>
                <w:rFonts w:asciiTheme="minorEastAsia" w:hAnsiTheme="minorEastAsia" w:hint="eastAsia"/>
                <w:sz w:val="24"/>
                <w:szCs w:val="24"/>
              </w:rPr>
              <w:t>艺术周</w:t>
            </w: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亚洲地区规模最大、顶级权威的以“艺术品知识产权保护”为主题的书画知识产权艺术周，以“书画知识产权博览会”为基础，以“版权经济论坛”和“收藏与投资论坛”为核心，以“品鉴会”和两场“精拍会”为亮点，以“艺术版权授权与艺术版权维权”为互动窗口，组成一场集教育性、学术性、观赏性、商业性、服务性为一体的艺术盛宴。</w:t>
            </w:r>
          </w:p>
        </w:tc>
      </w:tr>
      <w:tr w:rsidR="00276B31" w:rsidRPr="00276B31" w:rsidTr="000B2CA5">
        <w:tc>
          <w:tcPr>
            <w:tcW w:w="993" w:type="dxa"/>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9</w:t>
            </w:r>
          </w:p>
        </w:tc>
        <w:tc>
          <w:tcPr>
            <w:tcW w:w="3685" w:type="dxa"/>
            <w:gridSpan w:val="2"/>
            <w:vAlign w:val="center"/>
          </w:tcPr>
          <w:p w:rsidR="00276B31" w:rsidRPr="00276B31" w:rsidRDefault="00276B31" w:rsidP="000B2CA5">
            <w:pPr>
              <w:jc w:val="center"/>
              <w:rPr>
                <w:rFonts w:asciiTheme="minorEastAsia" w:hAnsiTheme="minorEastAsia"/>
                <w:sz w:val="24"/>
                <w:szCs w:val="24"/>
              </w:rPr>
            </w:pPr>
            <w:r w:rsidRPr="00276B31">
              <w:rPr>
                <w:rFonts w:asciiTheme="minorEastAsia" w:hAnsiTheme="minorEastAsia" w:hint="eastAsia"/>
                <w:sz w:val="24"/>
                <w:szCs w:val="24"/>
              </w:rPr>
              <w:t>创意消费嘉年华</w:t>
            </w:r>
          </w:p>
        </w:tc>
        <w:tc>
          <w:tcPr>
            <w:tcW w:w="4820" w:type="dxa"/>
          </w:tcPr>
          <w:p w:rsidR="00276B31" w:rsidRPr="00276B31" w:rsidRDefault="00276B31" w:rsidP="000B2CA5">
            <w:pPr>
              <w:ind w:firstLineChars="200" w:firstLine="480"/>
              <w:rPr>
                <w:rFonts w:asciiTheme="minorEastAsia" w:hAnsiTheme="minorEastAsia"/>
                <w:sz w:val="24"/>
                <w:szCs w:val="24"/>
              </w:rPr>
            </w:pPr>
            <w:r w:rsidRPr="00276B31">
              <w:rPr>
                <w:rFonts w:asciiTheme="minorEastAsia" w:hAnsiTheme="minorEastAsia" w:hint="eastAsia"/>
                <w:sz w:val="24"/>
                <w:szCs w:val="24"/>
              </w:rPr>
              <w:t>包括创意礼品团体采购招商活动、创意产品市集、创意环保设计展示展销等活动板块。通过“非创意不生活，免费大赛不设槛”、“关注环保，爱心惠民也疯狂”等文化惠民活动，让市民感受艺术创意的同时，享受文化消费的实惠。</w:t>
            </w:r>
          </w:p>
        </w:tc>
      </w:tr>
    </w:tbl>
    <w:p w:rsidR="00991BF3" w:rsidRPr="007B26DC" w:rsidRDefault="00991BF3" w:rsidP="00276B31">
      <w:pPr>
        <w:rPr>
          <w:rFonts w:ascii="仿宋_GB2312" w:eastAsia="仿宋_GB2312" w:hint="eastAsia"/>
          <w:sz w:val="32"/>
          <w:szCs w:val="32"/>
        </w:rPr>
      </w:pPr>
      <w:bookmarkStart w:id="0" w:name="_GoBack"/>
      <w:bookmarkEnd w:id="0"/>
    </w:p>
    <w:sectPr w:rsidR="00991BF3" w:rsidRPr="007B2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70" w:rsidRDefault="002A4D70" w:rsidP="00EC2C76">
      <w:r>
        <w:separator/>
      </w:r>
    </w:p>
  </w:endnote>
  <w:endnote w:type="continuationSeparator" w:id="0">
    <w:p w:rsidR="002A4D70" w:rsidRDefault="002A4D70" w:rsidP="00EC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70" w:rsidRDefault="002A4D70" w:rsidP="00EC2C76">
      <w:r>
        <w:separator/>
      </w:r>
    </w:p>
  </w:footnote>
  <w:footnote w:type="continuationSeparator" w:id="0">
    <w:p w:rsidR="002A4D70" w:rsidRDefault="002A4D70" w:rsidP="00EC2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D1"/>
    <w:rsid w:val="000B2CA5"/>
    <w:rsid w:val="001D0FEC"/>
    <w:rsid w:val="00276B31"/>
    <w:rsid w:val="002A4965"/>
    <w:rsid w:val="002A4D70"/>
    <w:rsid w:val="002F332A"/>
    <w:rsid w:val="00353267"/>
    <w:rsid w:val="0041786A"/>
    <w:rsid w:val="004713D1"/>
    <w:rsid w:val="004961F5"/>
    <w:rsid w:val="004A50BC"/>
    <w:rsid w:val="005674DD"/>
    <w:rsid w:val="00587FA7"/>
    <w:rsid w:val="007B26DC"/>
    <w:rsid w:val="008154AB"/>
    <w:rsid w:val="00851982"/>
    <w:rsid w:val="008557FA"/>
    <w:rsid w:val="008F10D8"/>
    <w:rsid w:val="00991BF3"/>
    <w:rsid w:val="00CD502E"/>
    <w:rsid w:val="00D37836"/>
    <w:rsid w:val="00D75DE3"/>
    <w:rsid w:val="00DF12A6"/>
    <w:rsid w:val="00EA007C"/>
    <w:rsid w:val="00EC2C76"/>
    <w:rsid w:val="00FE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0DDA7-F5AD-4F2C-AF8E-949372E0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D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C2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2C76"/>
    <w:rPr>
      <w:sz w:val="18"/>
      <w:szCs w:val="18"/>
    </w:rPr>
  </w:style>
  <w:style w:type="paragraph" w:styleId="a5">
    <w:name w:val="footer"/>
    <w:basedOn w:val="a"/>
    <w:link w:val="Char0"/>
    <w:uiPriority w:val="99"/>
    <w:unhideWhenUsed/>
    <w:rsid w:val="00EC2C76"/>
    <w:pPr>
      <w:tabs>
        <w:tab w:val="center" w:pos="4153"/>
        <w:tab w:val="right" w:pos="8306"/>
      </w:tabs>
      <w:snapToGrid w:val="0"/>
      <w:jc w:val="left"/>
    </w:pPr>
    <w:rPr>
      <w:sz w:val="18"/>
      <w:szCs w:val="18"/>
    </w:rPr>
  </w:style>
  <w:style w:type="character" w:customStyle="1" w:styleId="Char0">
    <w:name w:val="页脚 Char"/>
    <w:basedOn w:val="a0"/>
    <w:link w:val="a5"/>
    <w:uiPriority w:val="99"/>
    <w:rsid w:val="00EC2C76"/>
    <w:rPr>
      <w:sz w:val="18"/>
      <w:szCs w:val="18"/>
    </w:rPr>
  </w:style>
  <w:style w:type="paragraph" w:styleId="a6">
    <w:name w:val="Date"/>
    <w:basedOn w:val="a"/>
    <w:next w:val="a"/>
    <w:link w:val="Char1"/>
    <w:uiPriority w:val="99"/>
    <w:semiHidden/>
    <w:unhideWhenUsed/>
    <w:rsid w:val="00EC2C76"/>
    <w:pPr>
      <w:ind w:leftChars="2500" w:left="100"/>
    </w:pPr>
  </w:style>
  <w:style w:type="character" w:customStyle="1" w:styleId="Char1">
    <w:name w:val="日期 Char"/>
    <w:basedOn w:val="a0"/>
    <w:link w:val="a6"/>
    <w:uiPriority w:val="99"/>
    <w:semiHidden/>
    <w:rsid w:val="00EC2C76"/>
  </w:style>
  <w:style w:type="character" w:customStyle="1" w:styleId="searchword1">
    <w:name w:val="searchword1"/>
    <w:basedOn w:val="a0"/>
    <w:rsid w:val="00587FA7"/>
    <w:rPr>
      <w:shd w:val="clear" w:color="auto" w:fill="FFFF00"/>
    </w:rPr>
  </w:style>
  <w:style w:type="character" w:styleId="a7">
    <w:name w:val="Hyperlink"/>
    <w:basedOn w:val="a0"/>
    <w:uiPriority w:val="99"/>
    <w:unhideWhenUsed/>
    <w:rsid w:val="0041786A"/>
    <w:rPr>
      <w:color w:val="0000FF" w:themeColor="hyperlink"/>
      <w:u w:val="single"/>
    </w:rPr>
  </w:style>
  <w:style w:type="table" w:styleId="a8">
    <w:name w:val="Table Grid"/>
    <w:basedOn w:val="a1"/>
    <w:uiPriority w:val="59"/>
    <w:rsid w:val="00991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59252">
      <w:bodyDiv w:val="1"/>
      <w:marLeft w:val="0"/>
      <w:marRight w:val="0"/>
      <w:marTop w:val="0"/>
      <w:marBottom w:val="0"/>
      <w:divBdr>
        <w:top w:val="none" w:sz="0" w:space="0" w:color="auto"/>
        <w:left w:val="none" w:sz="0" w:space="0" w:color="auto"/>
        <w:bottom w:val="none" w:sz="0" w:space="0" w:color="auto"/>
        <w:right w:val="none" w:sz="0" w:space="0" w:color="auto"/>
      </w:divBdr>
      <w:divsChild>
        <w:div w:id="1601987979">
          <w:marLeft w:val="0"/>
          <w:marRight w:val="0"/>
          <w:marTop w:val="0"/>
          <w:marBottom w:val="0"/>
          <w:divBdr>
            <w:top w:val="none" w:sz="0" w:space="0" w:color="auto"/>
            <w:left w:val="none" w:sz="0" w:space="0" w:color="auto"/>
            <w:bottom w:val="none" w:sz="0" w:space="0" w:color="auto"/>
            <w:right w:val="none" w:sz="0" w:space="0" w:color="auto"/>
          </w:divBdr>
          <w:divsChild>
            <w:div w:id="16789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696">
      <w:bodyDiv w:val="1"/>
      <w:marLeft w:val="0"/>
      <w:marRight w:val="0"/>
      <w:marTop w:val="0"/>
      <w:marBottom w:val="0"/>
      <w:divBdr>
        <w:top w:val="none" w:sz="0" w:space="0" w:color="auto"/>
        <w:left w:val="none" w:sz="0" w:space="0" w:color="auto"/>
        <w:bottom w:val="none" w:sz="0" w:space="0" w:color="auto"/>
        <w:right w:val="none" w:sz="0" w:space="0" w:color="auto"/>
      </w:divBdr>
      <w:divsChild>
        <w:div w:id="223562712">
          <w:marLeft w:val="0"/>
          <w:marRight w:val="0"/>
          <w:marTop w:val="0"/>
          <w:marBottom w:val="0"/>
          <w:divBdr>
            <w:top w:val="none" w:sz="0" w:space="0" w:color="auto"/>
            <w:left w:val="none" w:sz="0" w:space="0" w:color="auto"/>
            <w:bottom w:val="none" w:sz="0" w:space="0" w:color="auto"/>
            <w:right w:val="none" w:sz="0" w:space="0" w:color="auto"/>
          </w:divBdr>
          <w:divsChild>
            <w:div w:id="769667900">
              <w:marLeft w:val="0"/>
              <w:marRight w:val="0"/>
              <w:marTop w:val="0"/>
              <w:marBottom w:val="0"/>
              <w:divBdr>
                <w:top w:val="none" w:sz="0" w:space="0" w:color="auto"/>
                <w:left w:val="none" w:sz="0" w:space="0" w:color="auto"/>
                <w:bottom w:val="none" w:sz="0" w:space="0" w:color="auto"/>
                <w:right w:val="none" w:sz="0" w:space="0" w:color="auto"/>
              </w:divBdr>
              <w:divsChild>
                <w:div w:id="850025873">
                  <w:marLeft w:val="0"/>
                  <w:marRight w:val="0"/>
                  <w:marTop w:val="0"/>
                  <w:marBottom w:val="0"/>
                  <w:divBdr>
                    <w:top w:val="none" w:sz="0" w:space="0" w:color="auto"/>
                    <w:left w:val="none" w:sz="0" w:space="0" w:color="auto"/>
                    <w:bottom w:val="none" w:sz="0" w:space="0" w:color="auto"/>
                    <w:right w:val="none" w:sz="0" w:space="0" w:color="auto"/>
                  </w:divBdr>
                  <w:divsChild>
                    <w:div w:id="1093432179">
                      <w:marLeft w:val="150"/>
                      <w:marRight w:val="0"/>
                      <w:marTop w:val="0"/>
                      <w:marBottom w:val="0"/>
                      <w:divBdr>
                        <w:top w:val="none" w:sz="0" w:space="0" w:color="auto"/>
                        <w:left w:val="none" w:sz="0" w:space="0" w:color="auto"/>
                        <w:bottom w:val="none" w:sz="0" w:space="0" w:color="auto"/>
                        <w:right w:val="none" w:sz="0" w:space="0" w:color="auto"/>
                      </w:divBdr>
                      <w:divsChild>
                        <w:div w:id="49963050">
                          <w:marLeft w:val="0"/>
                          <w:marRight w:val="0"/>
                          <w:marTop w:val="0"/>
                          <w:marBottom w:val="150"/>
                          <w:divBdr>
                            <w:top w:val="none" w:sz="0" w:space="0" w:color="auto"/>
                            <w:left w:val="none" w:sz="0" w:space="0" w:color="auto"/>
                            <w:bottom w:val="none" w:sz="0" w:space="0" w:color="auto"/>
                            <w:right w:val="none" w:sz="0" w:space="0" w:color="auto"/>
                          </w:divBdr>
                          <w:divsChild>
                            <w:div w:id="1383753562">
                              <w:marLeft w:val="0"/>
                              <w:marRight w:val="0"/>
                              <w:marTop w:val="0"/>
                              <w:marBottom w:val="0"/>
                              <w:divBdr>
                                <w:top w:val="none" w:sz="0" w:space="0" w:color="auto"/>
                                <w:left w:val="none" w:sz="0" w:space="0" w:color="auto"/>
                                <w:bottom w:val="none" w:sz="0" w:space="0" w:color="auto"/>
                                <w:right w:val="none" w:sz="0" w:space="0" w:color="auto"/>
                              </w:divBdr>
                              <w:divsChild>
                                <w:div w:id="2111512130">
                                  <w:marLeft w:val="0"/>
                                  <w:marRight w:val="0"/>
                                  <w:marTop w:val="0"/>
                                  <w:marBottom w:val="0"/>
                                  <w:divBdr>
                                    <w:top w:val="none" w:sz="0" w:space="0" w:color="auto"/>
                                    <w:left w:val="none" w:sz="0" w:space="0" w:color="auto"/>
                                    <w:bottom w:val="none" w:sz="0" w:space="0" w:color="auto"/>
                                    <w:right w:val="none" w:sz="0" w:space="0" w:color="auto"/>
                                  </w:divBdr>
                                  <w:divsChild>
                                    <w:div w:id="20457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C91F-9E81-4CC3-8D8D-CDD5147D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Company>Lenovo</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郝席</cp:lastModifiedBy>
  <cp:revision>6</cp:revision>
  <cp:lastPrinted>2014-01-21T07:25:00Z</cp:lastPrinted>
  <dcterms:created xsi:type="dcterms:W3CDTF">2014-01-24T07:10:00Z</dcterms:created>
  <dcterms:modified xsi:type="dcterms:W3CDTF">2014-01-24T07:32:00Z</dcterms:modified>
</cp:coreProperties>
</file>